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0C" w:rsidRDefault="00BE400C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TVP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2185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E11E8C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E400C">
        <w:rPr>
          <w:rFonts w:ascii="Arial" w:hAnsi="Arial" w:cs="Arial"/>
          <w:sz w:val="20"/>
          <w:szCs w:val="20"/>
        </w:rPr>
        <w:t>09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proofErr w:type="gramStart"/>
      <w:r w:rsidR="00BE400C" w:rsidRPr="00BE400C">
        <w:rPr>
          <w:rFonts w:ascii="Arial" w:hAnsi="Arial" w:cs="Arial"/>
          <w:sz w:val="20"/>
          <w:szCs w:val="20"/>
        </w:rPr>
        <w:t>TV.Pharm</w:t>
      </w:r>
      <w:proofErr w:type="spellEnd"/>
      <w:proofErr w:type="gramEnd"/>
      <w:r w:rsidR="00BE400C" w:rsidRPr="00BE400C">
        <w:rPr>
          <w:rFonts w:ascii="Arial" w:hAnsi="Arial" w:cs="Arial"/>
          <w:sz w:val="20"/>
          <w:szCs w:val="20"/>
        </w:rPr>
        <w:t xml:space="preserve"> Pharmaceutical Joint Stock Company</w:t>
      </w:r>
      <w:r w:rsidR="00BE400C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>Board resolution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BE400C" w:rsidRDefault="00BE400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400C">
        <w:rPr>
          <w:rFonts w:ascii="Arial" w:hAnsi="Arial" w:cs="Arial"/>
          <w:sz w:val="20"/>
          <w:szCs w:val="20"/>
        </w:rPr>
        <w:t>Article 1: Correct the name of Subsidiary in Clause 1</w:t>
      </w:r>
      <w:r>
        <w:rPr>
          <w:rFonts w:ascii="Arial" w:hAnsi="Arial" w:cs="Arial"/>
          <w:sz w:val="20"/>
          <w:szCs w:val="20"/>
        </w:rPr>
        <w:t>, Article 1 of Resolution No.04/2010/NQ-</w:t>
      </w:r>
      <w:r w:rsidRPr="00BE400C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D</w:t>
      </w:r>
      <w:r w:rsidRPr="00BE400C">
        <w:rPr>
          <w:rFonts w:ascii="Arial" w:hAnsi="Arial" w:cs="Arial"/>
          <w:sz w:val="20"/>
          <w:szCs w:val="20"/>
        </w:rPr>
        <w:t xml:space="preserve">QT </w:t>
      </w:r>
      <w:r>
        <w:rPr>
          <w:rFonts w:ascii="Arial" w:hAnsi="Arial" w:cs="Arial"/>
          <w:sz w:val="20"/>
          <w:szCs w:val="20"/>
        </w:rPr>
        <w:t xml:space="preserve">dated </w:t>
      </w:r>
      <w:r w:rsidRPr="00BE400C">
        <w:rPr>
          <w:rFonts w:ascii="Arial" w:hAnsi="Arial" w:cs="Arial"/>
          <w:sz w:val="20"/>
          <w:szCs w:val="20"/>
        </w:rPr>
        <w:t xml:space="preserve">March 31, 2020 as follows: </w:t>
      </w:r>
    </w:p>
    <w:p w:rsidR="00BE400C" w:rsidRDefault="00BE400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Old name: TV. </w:t>
      </w:r>
      <w:r w:rsidRPr="00BE400C">
        <w:rPr>
          <w:rFonts w:ascii="Arial" w:hAnsi="Arial" w:cs="Arial"/>
          <w:sz w:val="20"/>
          <w:szCs w:val="20"/>
        </w:rPr>
        <w:t>PHARM</w:t>
      </w:r>
      <w:r w:rsidRPr="00BE400C">
        <w:rPr>
          <w:rFonts w:ascii="Arial" w:hAnsi="Arial" w:cs="Arial"/>
          <w:sz w:val="20"/>
          <w:szCs w:val="20"/>
        </w:rPr>
        <w:t xml:space="preserve"> Pharmaceutical One Member </w:t>
      </w:r>
      <w:r>
        <w:rPr>
          <w:rFonts w:ascii="Arial" w:hAnsi="Arial" w:cs="Arial"/>
          <w:sz w:val="20"/>
          <w:szCs w:val="20"/>
        </w:rPr>
        <w:t>Co., Ltd</w:t>
      </w:r>
    </w:p>
    <w:p w:rsidR="00BE400C" w:rsidRDefault="00BE400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New name: </w:t>
      </w:r>
      <w:r w:rsidRPr="00BE400C">
        <w:rPr>
          <w:rFonts w:ascii="Arial" w:hAnsi="Arial" w:cs="Arial"/>
          <w:sz w:val="20"/>
          <w:szCs w:val="20"/>
        </w:rPr>
        <w:t>TVP Hi-tech One Membe</w:t>
      </w:r>
      <w:r>
        <w:rPr>
          <w:rFonts w:ascii="Arial" w:hAnsi="Arial" w:cs="Arial"/>
          <w:sz w:val="20"/>
          <w:szCs w:val="20"/>
        </w:rPr>
        <w:t>r Co., Ltd</w:t>
      </w:r>
    </w:p>
    <w:p w:rsidR="00BE400C" w:rsidRDefault="00BE400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400C">
        <w:rPr>
          <w:rFonts w:ascii="Arial" w:hAnsi="Arial" w:cs="Arial"/>
          <w:sz w:val="20"/>
          <w:szCs w:val="20"/>
        </w:rPr>
        <w:t xml:space="preserve">Reason: due to a request from the Business Registration Office of the Department of Planning and Investment of </w:t>
      </w:r>
      <w:proofErr w:type="spellStart"/>
      <w:r w:rsidRPr="00BE400C">
        <w:rPr>
          <w:rFonts w:ascii="Arial" w:hAnsi="Arial" w:cs="Arial"/>
          <w:sz w:val="20"/>
          <w:szCs w:val="20"/>
        </w:rPr>
        <w:t>Tra</w:t>
      </w:r>
      <w:proofErr w:type="spellEnd"/>
      <w:r w:rsidRPr="00BE40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00C">
        <w:rPr>
          <w:rFonts w:ascii="Arial" w:hAnsi="Arial" w:cs="Arial"/>
          <w:sz w:val="20"/>
          <w:szCs w:val="20"/>
        </w:rPr>
        <w:t>Vinh</w:t>
      </w:r>
      <w:proofErr w:type="spellEnd"/>
      <w:r w:rsidRPr="00BE400C">
        <w:rPr>
          <w:rFonts w:ascii="Arial" w:hAnsi="Arial" w:cs="Arial"/>
          <w:sz w:val="20"/>
          <w:szCs w:val="20"/>
        </w:rPr>
        <w:t xml:space="preserve"> Province so that the subsidiary name does not c</w:t>
      </w:r>
      <w:r>
        <w:rPr>
          <w:rFonts w:ascii="Arial" w:hAnsi="Arial" w:cs="Arial"/>
          <w:sz w:val="20"/>
          <w:szCs w:val="20"/>
        </w:rPr>
        <w:t xml:space="preserve">oincide with the parent company </w:t>
      </w:r>
      <w:r w:rsidRPr="00BE400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ther contents in Resolution No.</w:t>
      </w:r>
      <w:r w:rsidRPr="00BE400C">
        <w:rPr>
          <w:rFonts w:ascii="Arial" w:hAnsi="Arial" w:cs="Arial"/>
          <w:sz w:val="20"/>
          <w:szCs w:val="20"/>
        </w:rPr>
        <w:t>04/2000</w:t>
      </w:r>
      <w:r>
        <w:rPr>
          <w:rFonts w:ascii="Arial" w:hAnsi="Arial" w:cs="Arial"/>
          <w:sz w:val="20"/>
          <w:szCs w:val="20"/>
        </w:rPr>
        <w:t>/NQ - HD</w:t>
      </w:r>
      <w:r w:rsidRPr="00BE400C">
        <w:rPr>
          <w:rFonts w:ascii="Arial" w:hAnsi="Arial" w:cs="Arial"/>
          <w:sz w:val="20"/>
          <w:szCs w:val="20"/>
        </w:rPr>
        <w:t xml:space="preserve">QT </w:t>
      </w:r>
      <w:r>
        <w:rPr>
          <w:rFonts w:ascii="Arial" w:hAnsi="Arial" w:cs="Arial"/>
          <w:sz w:val="20"/>
          <w:szCs w:val="20"/>
        </w:rPr>
        <w:t>dated March 31, 2020 remain unchanged</w:t>
      </w:r>
    </w:p>
    <w:p w:rsidR="00BE400C" w:rsidRDefault="00BE400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400C">
        <w:rPr>
          <w:rFonts w:ascii="Arial" w:hAnsi="Arial" w:cs="Arial"/>
          <w:sz w:val="20"/>
          <w:szCs w:val="20"/>
        </w:rPr>
        <w:t xml:space="preserve">Article 2: Members of the Board of Directors, </w:t>
      </w:r>
      <w:r>
        <w:rPr>
          <w:rFonts w:ascii="Arial" w:hAnsi="Arial" w:cs="Arial"/>
          <w:sz w:val="20"/>
          <w:szCs w:val="20"/>
        </w:rPr>
        <w:t>Management Board</w:t>
      </w:r>
      <w:r w:rsidRPr="00BE400C">
        <w:rPr>
          <w:rFonts w:ascii="Arial" w:hAnsi="Arial" w:cs="Arial"/>
          <w:sz w:val="20"/>
          <w:szCs w:val="20"/>
        </w:rPr>
        <w:t>, Chief Accountant, Head of Divisions/ Boards and related units are responsible for</w:t>
      </w:r>
      <w:r>
        <w:rPr>
          <w:rFonts w:ascii="Arial" w:hAnsi="Arial" w:cs="Arial"/>
          <w:sz w:val="20"/>
          <w:szCs w:val="20"/>
        </w:rPr>
        <w:t xml:space="preserve"> implementing this Resolution. </w:t>
      </w:r>
      <w:r w:rsidRPr="00BE400C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Board resolution </w:t>
      </w:r>
      <w:r w:rsidRPr="00BE400C">
        <w:rPr>
          <w:rFonts w:ascii="Arial" w:hAnsi="Arial" w:cs="Arial"/>
          <w:sz w:val="20"/>
          <w:szCs w:val="20"/>
        </w:rPr>
        <w:t>takes effect from the signing date</w:t>
      </w:r>
      <w:bookmarkStart w:id="0" w:name="_GoBack"/>
      <w:bookmarkEnd w:id="0"/>
    </w:p>
    <w:sectPr w:rsidR="00BE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E400C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11E8C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9CEA"/>
  <w15:docId w15:val="{B5A8656A-258A-4168-9E5C-C26AA38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116</cp:revision>
  <dcterms:created xsi:type="dcterms:W3CDTF">2019-10-16T10:03:00Z</dcterms:created>
  <dcterms:modified xsi:type="dcterms:W3CDTF">2020-04-12T16:27:00Z</dcterms:modified>
</cp:coreProperties>
</file>